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08" w:rsidRPr="00FB7308" w:rsidRDefault="00FB7308" w:rsidP="00FB7308">
      <w:pPr>
        <w:jc w:val="center"/>
        <w:rPr>
          <w:b/>
          <w:bCs/>
          <w:sz w:val="44"/>
          <w:szCs w:val="44"/>
        </w:rPr>
      </w:pPr>
      <w:r w:rsidRPr="00FB7308">
        <w:rPr>
          <w:rFonts w:hint="eastAsia"/>
          <w:b/>
          <w:bCs/>
          <w:sz w:val="44"/>
          <w:szCs w:val="44"/>
        </w:rPr>
        <w:t>上海健康医学院</w:t>
      </w:r>
    </w:p>
    <w:p w:rsidR="00E65BAF" w:rsidRDefault="00F708B6">
      <w:pPr>
        <w:jc w:val="center"/>
        <w:rPr>
          <w:sz w:val="28"/>
          <w:szCs w:val="28"/>
        </w:rPr>
      </w:pPr>
      <w:r>
        <w:rPr>
          <w:rFonts w:hint="eastAsia"/>
          <w:b/>
          <w:bCs/>
          <w:sz w:val="44"/>
          <w:szCs w:val="44"/>
        </w:rPr>
        <w:t>终端设备免认证联网</w:t>
      </w:r>
      <w:r w:rsidR="00467951">
        <w:rPr>
          <w:rFonts w:hint="eastAsia"/>
          <w:b/>
          <w:bCs/>
          <w:sz w:val="44"/>
          <w:szCs w:val="44"/>
        </w:rPr>
        <w:t>申请</w:t>
      </w:r>
      <w:bookmarkStart w:id="0" w:name="_GoBack"/>
      <w:bookmarkEnd w:id="0"/>
    </w:p>
    <w:p w:rsidR="00E65BAF" w:rsidRDefault="00E65BAF">
      <w:pPr>
        <w:ind w:firstLineChars="200" w:firstLine="560"/>
        <w:rPr>
          <w:sz w:val="28"/>
          <w:szCs w:val="28"/>
        </w:rPr>
      </w:pPr>
    </w:p>
    <w:p w:rsidR="00E65BAF" w:rsidRDefault="00F708B6">
      <w:pPr>
        <w:ind w:firstLineChars="200" w:firstLine="560"/>
        <w:rPr>
          <w:sz w:val="28"/>
          <w:szCs w:val="28"/>
        </w:rPr>
      </w:pPr>
      <w:r>
        <w:rPr>
          <w:rFonts w:hint="eastAsia"/>
          <w:sz w:val="28"/>
          <w:szCs w:val="28"/>
        </w:rPr>
        <w:t>由于业务需要，申请将以下终端设备以</w:t>
      </w:r>
      <w:r>
        <w:rPr>
          <w:rFonts w:hint="eastAsia"/>
          <w:sz w:val="28"/>
          <w:szCs w:val="28"/>
          <w:u w:val="single"/>
        </w:rPr>
        <w:t>MAC</w:t>
      </w:r>
      <w:r>
        <w:rPr>
          <w:rFonts w:hint="eastAsia"/>
          <w:sz w:val="28"/>
          <w:szCs w:val="28"/>
          <w:u w:val="single"/>
        </w:rPr>
        <w:t>地址绑定</w:t>
      </w:r>
      <w:r>
        <w:rPr>
          <w:rFonts w:hint="eastAsia"/>
          <w:sz w:val="28"/>
          <w:szCs w:val="28"/>
        </w:rPr>
        <w:t>的方式接入互联网。终端设备责任人承诺遵守</w:t>
      </w:r>
      <w:r w:rsidR="00467951">
        <w:rPr>
          <w:rFonts w:hint="eastAsia"/>
          <w:sz w:val="28"/>
          <w:szCs w:val="28"/>
        </w:rPr>
        <w:t>并签署</w:t>
      </w:r>
      <w:r>
        <w:rPr>
          <w:rFonts w:hint="eastAsia"/>
          <w:sz w:val="28"/>
          <w:szCs w:val="28"/>
        </w:rPr>
        <w:t>《</w:t>
      </w:r>
      <w:r w:rsidR="00467951" w:rsidRPr="00467951">
        <w:rPr>
          <w:rFonts w:asciiTheme="majorEastAsia" w:eastAsiaTheme="majorEastAsia" w:hAnsiTheme="majorEastAsia" w:hint="eastAsia"/>
          <w:b/>
          <w:sz w:val="28"/>
          <w:szCs w:val="28"/>
        </w:rPr>
        <w:t>上海健康医学院专用终端入网责任书</w:t>
      </w:r>
      <w:r>
        <w:rPr>
          <w:rFonts w:hint="eastAsia"/>
          <w:sz w:val="28"/>
          <w:szCs w:val="28"/>
        </w:rPr>
        <w:t>》，对设备的信息安全和上网行为负责，并承担全部责任。</w:t>
      </w:r>
    </w:p>
    <w:tbl>
      <w:tblPr>
        <w:tblStyle w:val="a3"/>
        <w:tblW w:w="9640" w:type="dxa"/>
        <w:tblInd w:w="-743" w:type="dxa"/>
        <w:tblLayout w:type="fixed"/>
        <w:tblLook w:val="04A0" w:firstRow="1" w:lastRow="0" w:firstColumn="1" w:lastColumn="0" w:noHBand="0" w:noVBand="1"/>
      </w:tblPr>
      <w:tblGrid>
        <w:gridCol w:w="1702"/>
        <w:gridCol w:w="3301"/>
        <w:gridCol w:w="1802"/>
        <w:gridCol w:w="2835"/>
      </w:tblGrid>
      <w:tr w:rsidR="00E65BAF" w:rsidRPr="00970C27" w:rsidTr="00970C27">
        <w:trPr>
          <w:trHeight w:val="510"/>
        </w:trPr>
        <w:tc>
          <w:tcPr>
            <w:tcW w:w="1702" w:type="dxa"/>
            <w:vAlign w:val="center"/>
          </w:tcPr>
          <w:p w:rsidR="00E65BAF" w:rsidRPr="00970C27" w:rsidRDefault="00F708B6" w:rsidP="00970C27">
            <w:pPr>
              <w:jc w:val="center"/>
              <w:rPr>
                <w:sz w:val="24"/>
                <w:szCs w:val="28"/>
              </w:rPr>
            </w:pPr>
            <w:r w:rsidRPr="00970C27">
              <w:rPr>
                <w:rFonts w:hint="eastAsia"/>
                <w:sz w:val="24"/>
                <w:szCs w:val="28"/>
              </w:rPr>
              <w:t>设备名称</w:t>
            </w:r>
          </w:p>
        </w:tc>
        <w:tc>
          <w:tcPr>
            <w:tcW w:w="3301" w:type="dxa"/>
            <w:vAlign w:val="center"/>
          </w:tcPr>
          <w:p w:rsidR="00E65BAF" w:rsidRPr="00970C27" w:rsidRDefault="00F708B6" w:rsidP="00970C27">
            <w:pPr>
              <w:jc w:val="center"/>
              <w:rPr>
                <w:sz w:val="24"/>
                <w:szCs w:val="28"/>
              </w:rPr>
            </w:pPr>
            <w:r w:rsidRPr="00970C27">
              <w:rPr>
                <w:rFonts w:hint="eastAsia"/>
                <w:sz w:val="24"/>
                <w:szCs w:val="28"/>
              </w:rPr>
              <w:t>用途</w:t>
            </w:r>
          </w:p>
        </w:tc>
        <w:tc>
          <w:tcPr>
            <w:tcW w:w="1802" w:type="dxa"/>
            <w:vAlign w:val="center"/>
          </w:tcPr>
          <w:p w:rsidR="00E65BAF" w:rsidRPr="00970C27" w:rsidRDefault="00F708B6" w:rsidP="00970C27">
            <w:pPr>
              <w:jc w:val="center"/>
              <w:rPr>
                <w:sz w:val="24"/>
                <w:szCs w:val="28"/>
              </w:rPr>
            </w:pPr>
            <w:r w:rsidRPr="00970C27">
              <w:rPr>
                <w:rFonts w:hint="eastAsia"/>
                <w:sz w:val="24"/>
                <w:szCs w:val="28"/>
              </w:rPr>
              <w:t>接入地点</w:t>
            </w:r>
          </w:p>
        </w:tc>
        <w:tc>
          <w:tcPr>
            <w:tcW w:w="2835" w:type="dxa"/>
            <w:vAlign w:val="center"/>
          </w:tcPr>
          <w:p w:rsidR="00E65BAF" w:rsidRPr="00970C27" w:rsidRDefault="00F708B6" w:rsidP="00970C27">
            <w:pPr>
              <w:jc w:val="center"/>
              <w:rPr>
                <w:sz w:val="24"/>
                <w:szCs w:val="28"/>
              </w:rPr>
            </w:pPr>
            <w:r w:rsidRPr="00970C27">
              <w:rPr>
                <w:rFonts w:hint="eastAsia"/>
                <w:sz w:val="24"/>
                <w:szCs w:val="28"/>
              </w:rPr>
              <w:t>MAC</w:t>
            </w:r>
            <w:r w:rsidRPr="00970C27">
              <w:rPr>
                <w:rFonts w:hint="eastAsia"/>
                <w:sz w:val="24"/>
                <w:szCs w:val="28"/>
              </w:rPr>
              <w:t>地址</w:t>
            </w:r>
          </w:p>
        </w:tc>
      </w:tr>
      <w:tr w:rsidR="00E65BAF" w:rsidRPr="00970C27" w:rsidTr="00970C27">
        <w:trPr>
          <w:trHeight w:val="510"/>
        </w:trPr>
        <w:tc>
          <w:tcPr>
            <w:tcW w:w="1702" w:type="dxa"/>
            <w:vAlign w:val="center"/>
          </w:tcPr>
          <w:p w:rsidR="00E65BAF" w:rsidRPr="00970C27" w:rsidRDefault="00E65BAF" w:rsidP="00970C27">
            <w:pPr>
              <w:jc w:val="center"/>
              <w:rPr>
                <w:sz w:val="24"/>
                <w:szCs w:val="28"/>
              </w:rPr>
            </w:pPr>
          </w:p>
        </w:tc>
        <w:tc>
          <w:tcPr>
            <w:tcW w:w="3301" w:type="dxa"/>
            <w:vAlign w:val="center"/>
          </w:tcPr>
          <w:p w:rsidR="00E65BAF" w:rsidRPr="00970C27" w:rsidRDefault="00E65BAF" w:rsidP="00970C27">
            <w:pPr>
              <w:jc w:val="center"/>
              <w:rPr>
                <w:sz w:val="24"/>
                <w:szCs w:val="28"/>
              </w:rPr>
            </w:pPr>
          </w:p>
        </w:tc>
        <w:tc>
          <w:tcPr>
            <w:tcW w:w="1802" w:type="dxa"/>
            <w:vAlign w:val="center"/>
          </w:tcPr>
          <w:p w:rsidR="00E65BAF" w:rsidRPr="00970C27" w:rsidRDefault="00E65BAF" w:rsidP="00970C27">
            <w:pPr>
              <w:jc w:val="center"/>
              <w:rPr>
                <w:sz w:val="24"/>
                <w:szCs w:val="28"/>
              </w:rPr>
            </w:pPr>
          </w:p>
        </w:tc>
        <w:tc>
          <w:tcPr>
            <w:tcW w:w="2835" w:type="dxa"/>
            <w:vAlign w:val="center"/>
          </w:tcPr>
          <w:p w:rsidR="00E65BAF" w:rsidRPr="00970C27" w:rsidRDefault="00E65BAF" w:rsidP="00970C27">
            <w:pPr>
              <w:jc w:val="center"/>
              <w:rPr>
                <w:sz w:val="24"/>
                <w:szCs w:val="28"/>
              </w:rPr>
            </w:pPr>
          </w:p>
        </w:tc>
      </w:tr>
      <w:tr w:rsidR="00E65BAF" w:rsidRPr="00970C27" w:rsidTr="00970C27">
        <w:trPr>
          <w:trHeight w:val="510"/>
        </w:trPr>
        <w:tc>
          <w:tcPr>
            <w:tcW w:w="1702" w:type="dxa"/>
            <w:vAlign w:val="center"/>
          </w:tcPr>
          <w:p w:rsidR="00E65BAF" w:rsidRPr="00970C27" w:rsidRDefault="00E65BAF" w:rsidP="00970C27">
            <w:pPr>
              <w:jc w:val="center"/>
              <w:rPr>
                <w:sz w:val="24"/>
                <w:szCs w:val="28"/>
              </w:rPr>
            </w:pPr>
          </w:p>
        </w:tc>
        <w:tc>
          <w:tcPr>
            <w:tcW w:w="3301" w:type="dxa"/>
            <w:vAlign w:val="center"/>
          </w:tcPr>
          <w:p w:rsidR="00E65BAF" w:rsidRPr="00970C27" w:rsidRDefault="00E65BAF" w:rsidP="00970C27">
            <w:pPr>
              <w:jc w:val="center"/>
              <w:rPr>
                <w:sz w:val="24"/>
                <w:szCs w:val="28"/>
              </w:rPr>
            </w:pPr>
          </w:p>
        </w:tc>
        <w:tc>
          <w:tcPr>
            <w:tcW w:w="1802" w:type="dxa"/>
            <w:vAlign w:val="center"/>
          </w:tcPr>
          <w:p w:rsidR="00E65BAF" w:rsidRPr="00970C27" w:rsidRDefault="00E65BAF" w:rsidP="00970C27">
            <w:pPr>
              <w:jc w:val="center"/>
              <w:rPr>
                <w:sz w:val="24"/>
                <w:szCs w:val="28"/>
              </w:rPr>
            </w:pPr>
          </w:p>
        </w:tc>
        <w:tc>
          <w:tcPr>
            <w:tcW w:w="2835" w:type="dxa"/>
            <w:vAlign w:val="center"/>
          </w:tcPr>
          <w:p w:rsidR="00E65BAF" w:rsidRPr="00970C27" w:rsidRDefault="00E65BAF" w:rsidP="00970C27">
            <w:pPr>
              <w:jc w:val="center"/>
              <w:rPr>
                <w:sz w:val="24"/>
                <w:szCs w:val="28"/>
              </w:rPr>
            </w:pPr>
          </w:p>
        </w:tc>
      </w:tr>
      <w:tr w:rsidR="00E65BAF" w:rsidRPr="00970C27" w:rsidTr="00970C27">
        <w:trPr>
          <w:trHeight w:val="510"/>
        </w:trPr>
        <w:tc>
          <w:tcPr>
            <w:tcW w:w="1702" w:type="dxa"/>
            <w:vAlign w:val="center"/>
          </w:tcPr>
          <w:p w:rsidR="00E65BAF" w:rsidRPr="00970C27" w:rsidRDefault="00E65BAF" w:rsidP="00970C27">
            <w:pPr>
              <w:jc w:val="center"/>
              <w:rPr>
                <w:sz w:val="24"/>
                <w:szCs w:val="28"/>
              </w:rPr>
            </w:pPr>
          </w:p>
        </w:tc>
        <w:tc>
          <w:tcPr>
            <w:tcW w:w="3301" w:type="dxa"/>
            <w:vAlign w:val="center"/>
          </w:tcPr>
          <w:p w:rsidR="00E65BAF" w:rsidRPr="00970C27" w:rsidRDefault="00E65BAF" w:rsidP="00970C27">
            <w:pPr>
              <w:jc w:val="center"/>
              <w:rPr>
                <w:sz w:val="24"/>
                <w:szCs w:val="28"/>
              </w:rPr>
            </w:pPr>
          </w:p>
        </w:tc>
        <w:tc>
          <w:tcPr>
            <w:tcW w:w="1802" w:type="dxa"/>
            <w:vAlign w:val="center"/>
          </w:tcPr>
          <w:p w:rsidR="00E65BAF" w:rsidRPr="00970C27" w:rsidRDefault="00E65BAF" w:rsidP="00970C27">
            <w:pPr>
              <w:jc w:val="center"/>
              <w:rPr>
                <w:sz w:val="24"/>
                <w:szCs w:val="28"/>
              </w:rPr>
            </w:pPr>
          </w:p>
        </w:tc>
        <w:tc>
          <w:tcPr>
            <w:tcW w:w="2835" w:type="dxa"/>
            <w:vAlign w:val="center"/>
          </w:tcPr>
          <w:p w:rsidR="00E65BAF" w:rsidRPr="00970C27" w:rsidRDefault="00E65BAF" w:rsidP="00970C27">
            <w:pPr>
              <w:jc w:val="center"/>
              <w:rPr>
                <w:sz w:val="24"/>
                <w:szCs w:val="28"/>
              </w:rPr>
            </w:pPr>
          </w:p>
        </w:tc>
      </w:tr>
    </w:tbl>
    <w:p w:rsidR="00E65BAF" w:rsidRDefault="00E65BAF">
      <w:pPr>
        <w:ind w:firstLineChars="200" w:firstLine="560"/>
        <w:rPr>
          <w:sz w:val="28"/>
          <w:szCs w:val="28"/>
        </w:rPr>
      </w:pPr>
    </w:p>
    <w:p w:rsidR="00E65BAF" w:rsidRDefault="00F708B6">
      <w:pPr>
        <w:wordWrap w:val="0"/>
        <w:jc w:val="right"/>
        <w:rPr>
          <w:sz w:val="28"/>
          <w:szCs w:val="28"/>
        </w:rPr>
      </w:pPr>
      <w:r>
        <w:rPr>
          <w:rFonts w:hint="eastAsia"/>
          <w:sz w:val="28"/>
          <w:szCs w:val="28"/>
        </w:rPr>
        <w:t>部门（签章）：</w:t>
      </w:r>
      <w:r>
        <w:rPr>
          <w:rFonts w:hint="eastAsia"/>
          <w:sz w:val="28"/>
          <w:szCs w:val="28"/>
        </w:rPr>
        <w:t xml:space="preserve">        </w:t>
      </w:r>
    </w:p>
    <w:p w:rsidR="00E65BAF" w:rsidRDefault="00F708B6">
      <w:pPr>
        <w:wordWrap w:val="0"/>
        <w:jc w:val="right"/>
        <w:rPr>
          <w:sz w:val="28"/>
          <w:szCs w:val="28"/>
        </w:rPr>
      </w:pPr>
      <w:r>
        <w:rPr>
          <w:rFonts w:hint="eastAsia"/>
          <w:sz w:val="28"/>
          <w:szCs w:val="28"/>
        </w:rPr>
        <w:t>责任人：</w:t>
      </w:r>
      <w:r>
        <w:rPr>
          <w:rFonts w:hint="eastAsia"/>
          <w:sz w:val="28"/>
          <w:szCs w:val="28"/>
        </w:rPr>
        <w:t xml:space="preserve">        </w:t>
      </w:r>
    </w:p>
    <w:p w:rsidR="00467951" w:rsidRDefault="00F708B6">
      <w:pPr>
        <w:jc w:val="righ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467951" w:rsidRDefault="00467951">
      <w:pPr>
        <w:widowControl/>
        <w:jc w:val="left"/>
        <w:rPr>
          <w:sz w:val="28"/>
          <w:szCs w:val="28"/>
        </w:rPr>
      </w:pPr>
      <w:r>
        <w:rPr>
          <w:sz w:val="28"/>
          <w:szCs w:val="28"/>
        </w:rPr>
        <w:br w:type="page"/>
      </w:r>
    </w:p>
    <w:p w:rsidR="00467951" w:rsidRPr="00467951" w:rsidRDefault="00467951" w:rsidP="00467951">
      <w:pPr>
        <w:spacing w:after="120"/>
        <w:jc w:val="center"/>
        <w:rPr>
          <w:rFonts w:asciiTheme="majorEastAsia" w:eastAsiaTheme="majorEastAsia" w:hAnsiTheme="majorEastAsia"/>
          <w:b/>
          <w:sz w:val="28"/>
          <w:szCs w:val="28"/>
        </w:rPr>
      </w:pPr>
      <w:r w:rsidRPr="00467951">
        <w:rPr>
          <w:rFonts w:asciiTheme="majorEastAsia" w:eastAsiaTheme="majorEastAsia" w:hAnsiTheme="majorEastAsia" w:hint="eastAsia"/>
          <w:b/>
          <w:sz w:val="28"/>
          <w:szCs w:val="28"/>
        </w:rPr>
        <w:lastRenderedPageBreak/>
        <w:t>上海健康医学院专用终端入网责任书</w:t>
      </w:r>
    </w:p>
    <w:p w:rsidR="00467951" w:rsidRPr="00467951" w:rsidRDefault="00467951" w:rsidP="00467951">
      <w:pPr>
        <w:spacing w:line="16" w:lineRule="atLeast"/>
        <w:ind w:firstLineChars="200" w:firstLine="56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1、本书所指专用终端是指接入校园网，经相关通信设施传输数据或控制信息的设备。包括各类网络打印机、网络摄像头、视频会议终端及各类智能化业务控制器等。上述各类专用终端设备入网前必须进行备案登记，并将备案副本定期提交信息管理中心存档，严禁未备案专用终端设备接入校园网。</w:t>
      </w:r>
    </w:p>
    <w:p w:rsidR="00467951" w:rsidRPr="00467951" w:rsidRDefault="00467951" w:rsidP="00467951">
      <w:pPr>
        <w:spacing w:line="16" w:lineRule="atLeast"/>
        <w:ind w:firstLineChars="200" w:firstLine="56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2、专用终端IP地址由信息管理中心授权使用，统一规划、统一分配，未经许可，不得随意更改。对于已停用、废弃专用终端应及时从校园网移除，并对备案信息进行更新。</w:t>
      </w:r>
    </w:p>
    <w:p w:rsidR="00467951" w:rsidRPr="00467951" w:rsidRDefault="00467951" w:rsidP="00467951">
      <w:pPr>
        <w:spacing w:line="16" w:lineRule="atLeast"/>
        <w:ind w:firstLineChars="200" w:firstLine="56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3、各单位要设专人对各类专用终端设备进行管理和维护；加强系统安全机制建设和日常管理，落实专用终端使用人及责任人；定期对设备运行状态、安全状态进行检查，定期对已接入网络的设备可能存在的弱口令进行排查和修改。</w:t>
      </w:r>
    </w:p>
    <w:p w:rsidR="00467951" w:rsidRPr="00467951" w:rsidRDefault="00467951" w:rsidP="00467951">
      <w:pPr>
        <w:spacing w:line="16" w:lineRule="atLeast"/>
        <w:ind w:firstLineChars="200" w:firstLine="56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4、各单位对已接入网络的专用终端设备应根据最小业务需要设置访问控制，尽量避免设备可以被互联网访问。对确实需要通过互联网访问的设备应谨慎评估潜在的安全风险后在做决定。</w:t>
      </w:r>
    </w:p>
    <w:p w:rsidR="00467951" w:rsidRPr="00467951" w:rsidRDefault="00467951" w:rsidP="00467951">
      <w:pPr>
        <w:spacing w:line="16" w:lineRule="atLeast"/>
        <w:ind w:firstLineChars="200" w:firstLine="56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5、由于管理因素产生的各类安全事件，本单位和相关责任人将承担全部责任，并接受有关部门的处理。</w:t>
      </w:r>
    </w:p>
    <w:p w:rsidR="00467951" w:rsidRPr="00467951" w:rsidRDefault="00467951" w:rsidP="00467951">
      <w:pPr>
        <w:spacing w:line="16" w:lineRule="atLeast"/>
        <w:ind w:firstLineChars="2000" w:firstLine="560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责任单位（章）：</w:t>
      </w:r>
    </w:p>
    <w:p w:rsidR="00467951" w:rsidRPr="00467951" w:rsidRDefault="00467951" w:rsidP="00467951">
      <w:pPr>
        <w:spacing w:line="16" w:lineRule="atLeast"/>
        <w:ind w:firstLineChars="2000" w:firstLine="5600"/>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责任人（签字）：</w:t>
      </w:r>
    </w:p>
    <w:p w:rsidR="00467951" w:rsidRPr="00467951" w:rsidRDefault="00467951" w:rsidP="00467951">
      <w:pPr>
        <w:spacing w:line="16" w:lineRule="atLeast"/>
        <w:ind w:firstLineChars="2000" w:firstLine="5600"/>
        <w:jc w:val="right"/>
        <w:rPr>
          <w:rFonts w:asciiTheme="majorEastAsia" w:eastAsiaTheme="majorEastAsia" w:hAnsiTheme="majorEastAsia"/>
          <w:sz w:val="28"/>
          <w:szCs w:val="28"/>
        </w:rPr>
      </w:pPr>
      <w:r w:rsidRPr="00467951">
        <w:rPr>
          <w:rFonts w:asciiTheme="majorEastAsia" w:eastAsiaTheme="majorEastAsia" w:hAnsiTheme="majorEastAsia" w:hint="eastAsia"/>
          <w:sz w:val="28"/>
          <w:szCs w:val="28"/>
        </w:rPr>
        <w:t>年    月    日</w:t>
      </w:r>
    </w:p>
    <w:p w:rsidR="00E65BAF" w:rsidRDefault="00E65BAF">
      <w:pPr>
        <w:jc w:val="right"/>
        <w:rPr>
          <w:sz w:val="28"/>
          <w:szCs w:val="28"/>
        </w:rPr>
      </w:pPr>
    </w:p>
    <w:sectPr w:rsidR="00E65B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18" w:rsidRDefault="00865B18" w:rsidP="00FB7308">
      <w:r>
        <w:separator/>
      </w:r>
    </w:p>
  </w:endnote>
  <w:endnote w:type="continuationSeparator" w:id="0">
    <w:p w:rsidR="00865B18" w:rsidRDefault="00865B18" w:rsidP="00FB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18" w:rsidRDefault="00865B18" w:rsidP="00FB7308">
      <w:r>
        <w:separator/>
      </w:r>
    </w:p>
  </w:footnote>
  <w:footnote w:type="continuationSeparator" w:id="0">
    <w:p w:rsidR="00865B18" w:rsidRDefault="00865B18" w:rsidP="00FB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76228"/>
    <w:rsid w:val="00467951"/>
    <w:rsid w:val="004C1337"/>
    <w:rsid w:val="007A16E1"/>
    <w:rsid w:val="00865B18"/>
    <w:rsid w:val="00970C27"/>
    <w:rsid w:val="00E65BAF"/>
    <w:rsid w:val="00F708B6"/>
    <w:rsid w:val="00FB7308"/>
    <w:rsid w:val="11476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3571F"/>
  <w15:docId w15:val="{2406F613-8C5A-42F1-B11A-899D9571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B73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B7308"/>
    <w:rPr>
      <w:kern w:val="2"/>
      <w:sz w:val="18"/>
      <w:szCs w:val="18"/>
    </w:rPr>
  </w:style>
  <w:style w:type="paragraph" w:styleId="a6">
    <w:name w:val="footer"/>
    <w:basedOn w:val="a"/>
    <w:link w:val="a7"/>
    <w:rsid w:val="00FB7308"/>
    <w:pPr>
      <w:tabs>
        <w:tab w:val="center" w:pos="4153"/>
        <w:tab w:val="right" w:pos="8306"/>
      </w:tabs>
      <w:snapToGrid w:val="0"/>
      <w:jc w:val="left"/>
    </w:pPr>
    <w:rPr>
      <w:sz w:val="18"/>
      <w:szCs w:val="18"/>
    </w:rPr>
  </w:style>
  <w:style w:type="character" w:customStyle="1" w:styleId="a7">
    <w:name w:val="页脚 字符"/>
    <w:basedOn w:val="a0"/>
    <w:link w:val="a6"/>
    <w:rsid w:val="00FB73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102</Words>
  <Characters>583</Characters>
  <Application>Microsoft Office Word</Application>
  <DocSecurity>0</DocSecurity>
  <Lines>4</Lines>
  <Paragraphs>1</Paragraphs>
  <ScaleCrop>false</ScaleCrop>
  <Company>SUMHS</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刘治纲</dc:creator>
  <cp:lastModifiedBy>ding</cp:lastModifiedBy>
  <cp:revision>7</cp:revision>
  <dcterms:created xsi:type="dcterms:W3CDTF">2017-11-22T02:27:00Z</dcterms:created>
  <dcterms:modified xsi:type="dcterms:W3CDTF">2020-11-09T05:25:00Z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